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CE7" w:rsidRDefault="00021CE7" w:rsidP="00892489">
      <w:pPr>
        <w:tabs>
          <w:tab w:val="left" w:pos="2694"/>
          <w:tab w:val="left" w:pos="4536"/>
        </w:tabs>
        <w:jc w:val="center"/>
        <w:rPr>
          <w:rFonts w:ascii="Arial" w:hAnsi="Arial" w:cs="Arial"/>
          <w:sz w:val="22"/>
          <w:szCs w:val="22"/>
        </w:rPr>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CDC Logo" style="position:absolute;left:0;text-align:left;margin-left:136.85pt;margin-top:-28.2pt;width:83.1pt;height:83.1pt;z-index:-251658240;visibility:visible" wrapcoords="-195 0 -195 21405 21600 21405 21600 0 -195 0">
            <v:imagedata r:id="rId7" o:title=""/>
            <w10:wrap type="tight"/>
          </v:shape>
        </w:pict>
      </w:r>
    </w:p>
    <w:p w:rsidR="00021CE7" w:rsidRDefault="00021CE7" w:rsidP="00892489">
      <w:pPr>
        <w:tabs>
          <w:tab w:val="left" w:pos="2694"/>
          <w:tab w:val="left" w:pos="4536"/>
        </w:tabs>
        <w:jc w:val="center"/>
        <w:rPr>
          <w:rFonts w:ascii="Arial" w:hAnsi="Arial" w:cs="Arial"/>
          <w:sz w:val="22"/>
          <w:szCs w:val="22"/>
        </w:rPr>
      </w:pPr>
    </w:p>
    <w:p w:rsidR="00021CE7" w:rsidRDefault="00021CE7" w:rsidP="00892489">
      <w:pPr>
        <w:tabs>
          <w:tab w:val="left" w:pos="2694"/>
          <w:tab w:val="left" w:pos="4536"/>
        </w:tabs>
        <w:jc w:val="center"/>
        <w:rPr>
          <w:rFonts w:ascii="Arial" w:hAnsi="Arial" w:cs="Arial"/>
          <w:sz w:val="22"/>
          <w:szCs w:val="22"/>
        </w:rPr>
      </w:pPr>
    </w:p>
    <w:p w:rsidR="00021CE7" w:rsidRDefault="00021CE7" w:rsidP="00961CDA">
      <w:pPr>
        <w:tabs>
          <w:tab w:val="left" w:pos="2694"/>
          <w:tab w:val="left" w:pos="4536"/>
        </w:tabs>
        <w:ind w:left="4536" w:hanging="5387"/>
        <w:rPr>
          <w:rFonts w:ascii="Arial" w:hAnsi="Arial" w:cs="Arial"/>
          <w:sz w:val="22"/>
          <w:szCs w:val="22"/>
        </w:rPr>
      </w:pPr>
      <w:r>
        <w:rPr>
          <w:rFonts w:ascii="Arial" w:hAnsi="Arial" w:cs="Arial"/>
          <w:sz w:val="22"/>
          <w:szCs w:val="22"/>
        </w:rPr>
        <w:tab/>
      </w:r>
    </w:p>
    <w:p w:rsidR="00021CE7" w:rsidRDefault="00021CE7" w:rsidP="000808AD">
      <w:pPr>
        <w:tabs>
          <w:tab w:val="left" w:pos="2694"/>
          <w:tab w:val="left" w:pos="4536"/>
        </w:tabs>
        <w:rPr>
          <w:rFonts w:ascii="Arial" w:hAnsi="Arial" w:cs="Arial"/>
          <w:sz w:val="22"/>
          <w:szCs w:val="22"/>
        </w:rPr>
      </w:pPr>
    </w:p>
    <w:p w:rsidR="00021CE7" w:rsidRDefault="00021CE7" w:rsidP="000808AD">
      <w:pPr>
        <w:tabs>
          <w:tab w:val="left" w:pos="2694"/>
          <w:tab w:val="left" w:pos="4536"/>
        </w:tabs>
        <w:rPr>
          <w:rFonts w:ascii="Arial" w:hAnsi="Arial" w:cs="Arial"/>
          <w:sz w:val="22"/>
          <w:szCs w:val="22"/>
        </w:rPr>
      </w:pPr>
    </w:p>
    <w:p w:rsidR="00021CE7" w:rsidRPr="00435106" w:rsidRDefault="00021CE7" w:rsidP="00961CDA">
      <w:pPr>
        <w:tabs>
          <w:tab w:val="left" w:pos="2694"/>
          <w:tab w:val="left" w:pos="4536"/>
        </w:tabs>
        <w:ind w:left="4536" w:hanging="5387"/>
        <w:rPr>
          <w:rFonts w:ascii="Arial" w:hAnsi="Arial" w:cs="Arial"/>
          <w:sz w:val="22"/>
          <w:szCs w:val="22"/>
        </w:rPr>
      </w:pPr>
      <w:r>
        <w:rPr>
          <w:rFonts w:ascii="Arial" w:hAnsi="Arial" w:cs="Arial"/>
          <w:sz w:val="22"/>
          <w:szCs w:val="22"/>
        </w:rPr>
        <w:tab/>
      </w:r>
      <w:r w:rsidRPr="00435106">
        <w:rPr>
          <w:rFonts w:ascii="Arial" w:hAnsi="Arial" w:cs="Arial"/>
          <w:b/>
          <w:sz w:val="22"/>
          <w:szCs w:val="22"/>
          <w:u w:val="single"/>
        </w:rPr>
        <w:t>IN THE MATTER</w:t>
      </w:r>
      <w:r w:rsidRPr="00435106">
        <w:rPr>
          <w:rFonts w:ascii="Arial" w:hAnsi="Arial" w:cs="Arial"/>
          <w:sz w:val="22"/>
          <w:szCs w:val="22"/>
        </w:rPr>
        <w:tab/>
        <w:t xml:space="preserve">of the </w:t>
      </w:r>
      <w:smartTag w:uri="urn:schemas-microsoft-com:office:smarttags" w:element="City">
        <w:smartTag w:uri="urn:schemas-microsoft-com:office:smarttags" w:element="place">
          <w:r w:rsidRPr="00435106">
            <w:rPr>
              <w:rFonts w:ascii="Arial" w:hAnsi="Arial" w:cs="Arial"/>
              <w:sz w:val="22"/>
              <w:szCs w:val="22"/>
            </w:rPr>
            <w:t>Sale</w:t>
          </w:r>
        </w:smartTag>
      </w:smartTag>
      <w:r w:rsidRPr="00435106">
        <w:rPr>
          <w:rFonts w:ascii="Arial" w:hAnsi="Arial" w:cs="Arial"/>
          <w:sz w:val="22"/>
          <w:szCs w:val="22"/>
        </w:rPr>
        <w:t xml:space="preserve"> and Supply of Alcohol Act 2012</w:t>
      </w:r>
    </w:p>
    <w:p w:rsidR="00021CE7" w:rsidRPr="00435106" w:rsidRDefault="00021CE7" w:rsidP="00961CDA">
      <w:pPr>
        <w:tabs>
          <w:tab w:val="left" w:pos="2694"/>
          <w:tab w:val="left" w:pos="4536"/>
        </w:tabs>
        <w:ind w:left="4536" w:hanging="5387"/>
        <w:rPr>
          <w:rFonts w:ascii="Arial" w:hAnsi="Arial" w:cs="Arial"/>
          <w:sz w:val="22"/>
          <w:szCs w:val="22"/>
        </w:rPr>
      </w:pPr>
    </w:p>
    <w:p w:rsidR="00021CE7" w:rsidRPr="00435106" w:rsidRDefault="00021CE7" w:rsidP="00961CDA">
      <w:pPr>
        <w:tabs>
          <w:tab w:val="left" w:pos="2694"/>
          <w:tab w:val="left" w:pos="4536"/>
        </w:tabs>
        <w:ind w:left="4536" w:hanging="5387"/>
        <w:rPr>
          <w:rFonts w:ascii="Arial" w:hAnsi="Arial" w:cs="Arial"/>
          <w:sz w:val="22"/>
          <w:szCs w:val="22"/>
        </w:rPr>
      </w:pPr>
      <w:r w:rsidRPr="00435106">
        <w:rPr>
          <w:rFonts w:ascii="Arial" w:hAnsi="Arial" w:cs="Arial"/>
          <w:b/>
          <w:sz w:val="22"/>
          <w:szCs w:val="22"/>
        </w:rPr>
        <w:tab/>
      </w:r>
      <w:r w:rsidRPr="00435106">
        <w:rPr>
          <w:rFonts w:ascii="Arial" w:hAnsi="Arial" w:cs="Arial"/>
          <w:b/>
          <w:sz w:val="22"/>
          <w:szCs w:val="22"/>
          <w:u w:val="single"/>
        </w:rPr>
        <w:t>AND</w:t>
      </w:r>
    </w:p>
    <w:p w:rsidR="00021CE7" w:rsidRPr="00435106" w:rsidRDefault="00021CE7" w:rsidP="00961CDA">
      <w:pPr>
        <w:tabs>
          <w:tab w:val="left" w:pos="2694"/>
          <w:tab w:val="left" w:pos="4536"/>
        </w:tabs>
        <w:ind w:left="4536" w:hanging="5387"/>
        <w:rPr>
          <w:rFonts w:ascii="Arial" w:hAnsi="Arial" w:cs="Arial"/>
          <w:sz w:val="22"/>
          <w:szCs w:val="22"/>
        </w:rPr>
      </w:pPr>
    </w:p>
    <w:p w:rsidR="00021CE7" w:rsidRPr="000808AD" w:rsidRDefault="00021CE7" w:rsidP="00101AFA">
      <w:pPr>
        <w:tabs>
          <w:tab w:val="left" w:pos="2694"/>
          <w:tab w:val="left" w:pos="4536"/>
        </w:tabs>
        <w:ind w:left="4536" w:hanging="5387"/>
        <w:rPr>
          <w:rFonts w:ascii="Arial" w:hAnsi="Arial" w:cs="Arial"/>
          <w:sz w:val="22"/>
          <w:szCs w:val="22"/>
        </w:rPr>
      </w:pPr>
      <w:r w:rsidRPr="00435106">
        <w:rPr>
          <w:rFonts w:ascii="Arial" w:hAnsi="Arial" w:cs="Arial"/>
          <w:b/>
          <w:sz w:val="22"/>
          <w:szCs w:val="22"/>
        </w:rPr>
        <w:tab/>
      </w:r>
      <w:r w:rsidRPr="00435106">
        <w:rPr>
          <w:rFonts w:ascii="Arial" w:hAnsi="Arial" w:cs="Arial"/>
          <w:b/>
          <w:sz w:val="22"/>
          <w:szCs w:val="22"/>
          <w:u w:val="single"/>
        </w:rPr>
        <w:t>IN THE MATTER</w:t>
      </w:r>
      <w:r w:rsidRPr="00435106">
        <w:rPr>
          <w:rFonts w:ascii="Arial" w:hAnsi="Arial" w:cs="Arial"/>
          <w:sz w:val="22"/>
          <w:szCs w:val="22"/>
        </w:rPr>
        <w:tab/>
        <w:t xml:space="preserve">of an application by </w:t>
      </w:r>
      <w:r w:rsidRPr="00F755A7">
        <w:rPr>
          <w:rFonts w:ascii="Arial" w:hAnsi="Arial" w:cs="Arial"/>
          <w:b/>
          <w:sz w:val="22"/>
          <w:szCs w:val="22"/>
        </w:rPr>
        <w:t>Nation Events Limited</w:t>
      </w:r>
      <w:r w:rsidRPr="00F755A7">
        <w:rPr>
          <w:rFonts w:ascii="Arial" w:hAnsi="Arial" w:cs="Arial"/>
          <w:b/>
          <w:i/>
          <w:sz w:val="22"/>
          <w:szCs w:val="22"/>
          <w:highlight w:val="lightGray"/>
        </w:rPr>
        <w:fldChar w:fldCharType="begin"/>
      </w:r>
      <w:r w:rsidRPr="00F755A7">
        <w:rPr>
          <w:rFonts w:ascii="Arial" w:hAnsi="Arial" w:cs="Arial"/>
          <w:b/>
          <w:i/>
          <w:sz w:val="22"/>
          <w:szCs w:val="22"/>
          <w:highlight w:val="lightGray"/>
        </w:rPr>
        <w:instrText xml:space="preserve">  </w:instrText>
      </w:r>
      <w:r w:rsidRPr="00F755A7">
        <w:rPr>
          <w:rFonts w:ascii="Arial" w:hAnsi="Arial" w:cs="Arial"/>
          <w:b/>
          <w:i/>
          <w:sz w:val="22"/>
          <w:szCs w:val="22"/>
          <w:highlight w:val="lightGray"/>
        </w:rPr>
        <w:fldChar w:fldCharType="end"/>
      </w:r>
      <w:r w:rsidRPr="00435106">
        <w:rPr>
          <w:rFonts w:ascii="Arial" w:hAnsi="Arial" w:cs="Arial"/>
          <w:sz w:val="22"/>
          <w:szCs w:val="22"/>
        </w:rPr>
        <w:t xml:space="preserve"> for a Special Licence pursuant to s.22 of the Act in respect of premises situated at </w:t>
      </w:r>
      <w:fldSimple w:instr=" MERGEFIELD  laddress  \* MERGEFORMAT ">
        <w:r>
          <w:rPr>
            <w:rFonts w:ascii="Arial" w:hAnsi="Arial"/>
            <w:b/>
            <w:noProof/>
            <w:sz w:val="22"/>
            <w:szCs w:val="22"/>
          </w:rPr>
          <w:t>141B Dakins Road</w:t>
        </w:r>
      </w:fldSimple>
      <w:r w:rsidRPr="00435106">
        <w:rPr>
          <w:rFonts w:ascii="Arial" w:hAnsi="Arial" w:cs="Arial"/>
          <w:sz w:val="22"/>
          <w:szCs w:val="22"/>
        </w:rPr>
        <w:t xml:space="preserve"> and know</w:t>
      </w:r>
      <w:r>
        <w:rPr>
          <w:rFonts w:ascii="Arial" w:hAnsi="Arial" w:cs="Arial"/>
          <w:sz w:val="22"/>
          <w:szCs w:val="22"/>
        </w:rPr>
        <w:t>n</w:t>
      </w:r>
      <w:r w:rsidRPr="00435106">
        <w:rPr>
          <w:rFonts w:ascii="Arial" w:hAnsi="Arial" w:cs="Arial"/>
          <w:sz w:val="22"/>
          <w:szCs w:val="22"/>
        </w:rPr>
        <w:t xml:space="preserve"> as </w:t>
      </w:r>
      <w:r w:rsidRPr="00F755A7">
        <w:rPr>
          <w:rFonts w:ascii="Arial" w:hAnsi="Arial"/>
          <w:b/>
          <w:noProof/>
          <w:sz w:val="22"/>
          <w:szCs w:val="22"/>
        </w:rPr>
        <w:t>Bo</w:t>
      </w:r>
      <w:r>
        <w:rPr>
          <w:rFonts w:ascii="Arial" w:hAnsi="Arial"/>
          <w:b/>
          <w:noProof/>
          <w:sz w:val="22"/>
          <w:szCs w:val="22"/>
        </w:rPr>
        <w:t>r</w:t>
      </w:r>
      <w:r w:rsidRPr="00F755A7">
        <w:rPr>
          <w:rFonts w:ascii="Arial" w:hAnsi="Arial"/>
          <w:b/>
          <w:noProof/>
          <w:sz w:val="22"/>
          <w:szCs w:val="22"/>
        </w:rPr>
        <w:t>thwick Vineyard</w:t>
      </w:r>
    </w:p>
    <w:p w:rsidR="00021CE7" w:rsidRPr="00435106" w:rsidRDefault="00021CE7" w:rsidP="00101AFA">
      <w:pPr>
        <w:tabs>
          <w:tab w:val="left" w:pos="2694"/>
          <w:tab w:val="left" w:pos="4536"/>
        </w:tabs>
        <w:ind w:left="4536" w:hanging="5387"/>
        <w:rPr>
          <w:rFonts w:ascii="Arial" w:hAnsi="Arial" w:cs="Arial"/>
          <w:sz w:val="22"/>
          <w:szCs w:val="22"/>
        </w:rPr>
      </w:pPr>
    </w:p>
    <w:p w:rsidR="00021CE7" w:rsidRPr="00435106" w:rsidRDefault="00021CE7">
      <w:pPr>
        <w:tabs>
          <w:tab w:val="left" w:pos="567"/>
        </w:tabs>
        <w:rPr>
          <w:rFonts w:ascii="Arial" w:hAnsi="Arial" w:cs="Arial"/>
          <w:sz w:val="22"/>
          <w:szCs w:val="22"/>
        </w:rPr>
      </w:pPr>
      <w:r w:rsidRPr="00435106">
        <w:rPr>
          <w:rFonts w:ascii="Arial" w:hAnsi="Arial" w:cs="Arial"/>
          <w:b/>
          <w:sz w:val="22"/>
          <w:szCs w:val="22"/>
          <w:u w:val="single"/>
        </w:rPr>
        <w:t>BEFORE THE CARTERTON</w:t>
      </w:r>
      <w:r w:rsidRPr="00435106">
        <w:rPr>
          <w:rFonts w:ascii="Arial" w:hAnsi="Arial" w:cs="Arial"/>
          <w:b/>
          <w:sz w:val="22"/>
          <w:szCs w:val="22"/>
          <w:u w:val="single"/>
        </w:rPr>
        <w:fldChar w:fldCharType="begin"/>
      </w:r>
      <w:r w:rsidRPr="00435106">
        <w:rPr>
          <w:rFonts w:ascii="Arial" w:hAnsi="Arial" w:cs="Arial"/>
          <w:b/>
          <w:sz w:val="22"/>
          <w:szCs w:val="22"/>
          <w:u w:val="single"/>
        </w:rPr>
        <w:instrText xml:space="preserve">  </w:instrText>
      </w:r>
      <w:r w:rsidRPr="00435106">
        <w:rPr>
          <w:rFonts w:ascii="Arial" w:hAnsi="Arial" w:cs="Arial"/>
          <w:b/>
          <w:sz w:val="22"/>
          <w:szCs w:val="22"/>
          <w:u w:val="single"/>
        </w:rPr>
        <w:fldChar w:fldCharType="end"/>
      </w:r>
      <w:r w:rsidRPr="00435106">
        <w:rPr>
          <w:rFonts w:ascii="Arial" w:hAnsi="Arial" w:cs="Arial"/>
          <w:b/>
          <w:sz w:val="22"/>
          <w:szCs w:val="22"/>
          <w:u w:val="single"/>
        </w:rPr>
        <w:t xml:space="preserve"> DISTRICT LICENSING COMMITTEE</w:t>
      </w:r>
    </w:p>
    <w:p w:rsidR="00021CE7" w:rsidRPr="00435106" w:rsidRDefault="00021CE7">
      <w:pPr>
        <w:tabs>
          <w:tab w:val="left" w:pos="567"/>
        </w:tabs>
        <w:rPr>
          <w:rFonts w:ascii="Arial" w:hAnsi="Arial" w:cs="Arial"/>
          <w:sz w:val="22"/>
          <w:szCs w:val="22"/>
        </w:rPr>
      </w:pPr>
    </w:p>
    <w:p w:rsidR="00021CE7" w:rsidRDefault="00021CE7">
      <w:pPr>
        <w:tabs>
          <w:tab w:val="left" w:pos="567"/>
          <w:tab w:val="left" w:pos="1276"/>
        </w:tabs>
        <w:rPr>
          <w:rFonts w:ascii="Arial" w:hAnsi="Arial" w:cs="Arial"/>
          <w:sz w:val="22"/>
          <w:szCs w:val="22"/>
        </w:rPr>
      </w:pPr>
      <w:r w:rsidRPr="00435106">
        <w:rPr>
          <w:rFonts w:ascii="Arial" w:hAnsi="Arial" w:cs="Arial"/>
          <w:sz w:val="22"/>
          <w:szCs w:val="22"/>
        </w:rPr>
        <w:t>Chairperson</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Jill Greathead</w:t>
      </w:r>
      <w:r w:rsidRPr="00435106">
        <w:rPr>
          <w:rFonts w:ascii="Arial" w:hAnsi="Arial" w:cs="Arial"/>
          <w:sz w:val="22"/>
          <w:szCs w:val="22"/>
        </w:rPr>
        <w:t xml:space="preserve"> </w:t>
      </w:r>
    </w:p>
    <w:p w:rsidR="00021CE7" w:rsidRDefault="00021CE7">
      <w:pPr>
        <w:tabs>
          <w:tab w:val="left" w:pos="567"/>
          <w:tab w:val="left" w:pos="1276"/>
        </w:tabs>
        <w:rPr>
          <w:rFonts w:ascii="Arial" w:hAnsi="Arial" w:cs="Arial"/>
          <w:sz w:val="22"/>
          <w:szCs w:val="22"/>
        </w:rPr>
      </w:pPr>
      <w:r>
        <w:rPr>
          <w:rFonts w:ascii="Arial" w:hAnsi="Arial" w:cs="Arial"/>
          <w:sz w:val="22"/>
          <w:szCs w:val="22"/>
        </w:rPr>
        <w:t>Secretary:</w:t>
      </w:r>
      <w:r>
        <w:rPr>
          <w:rFonts w:ascii="Arial" w:hAnsi="Arial" w:cs="Arial"/>
          <w:sz w:val="22"/>
          <w:szCs w:val="22"/>
        </w:rPr>
        <w:tab/>
      </w:r>
      <w:r>
        <w:rPr>
          <w:rFonts w:ascii="Arial" w:hAnsi="Arial" w:cs="Arial"/>
          <w:sz w:val="22"/>
          <w:szCs w:val="22"/>
        </w:rPr>
        <w:tab/>
      </w:r>
      <w:r>
        <w:rPr>
          <w:rFonts w:ascii="Arial" w:hAnsi="Arial" w:cs="Arial"/>
          <w:sz w:val="22"/>
          <w:szCs w:val="22"/>
        </w:rPr>
        <w:tab/>
        <w:t>Jane Davis</w:t>
      </w:r>
    </w:p>
    <w:p w:rsidR="00021CE7" w:rsidRPr="00435106" w:rsidRDefault="00021CE7">
      <w:pPr>
        <w:tabs>
          <w:tab w:val="left" w:pos="567"/>
          <w:tab w:val="left" w:pos="1276"/>
        </w:tabs>
        <w:rPr>
          <w:rFonts w:ascii="Arial" w:hAnsi="Arial" w:cs="Arial"/>
          <w:sz w:val="22"/>
          <w:szCs w:val="22"/>
        </w:rPr>
      </w:pPr>
      <w:r w:rsidRPr="00435106">
        <w:rPr>
          <w:rFonts w:ascii="Arial" w:hAnsi="Arial" w:cs="Arial"/>
          <w:sz w:val="22"/>
          <w:szCs w:val="22"/>
        </w:rPr>
        <w:fldChar w:fldCharType="begin"/>
      </w:r>
      <w:r w:rsidRPr="00435106">
        <w:rPr>
          <w:rFonts w:ascii="Arial" w:hAnsi="Arial" w:cs="Arial"/>
          <w:sz w:val="22"/>
          <w:szCs w:val="22"/>
        </w:rPr>
        <w:instrText xml:space="preserve">  </w:instrText>
      </w:r>
      <w:r w:rsidRPr="00435106">
        <w:rPr>
          <w:rFonts w:ascii="Arial" w:hAnsi="Arial" w:cs="Arial"/>
          <w:sz w:val="22"/>
          <w:szCs w:val="22"/>
        </w:rPr>
        <w:fldChar w:fldCharType="end"/>
      </w:r>
    </w:p>
    <w:p w:rsidR="00021CE7" w:rsidRPr="00435106" w:rsidRDefault="00021CE7">
      <w:pPr>
        <w:tabs>
          <w:tab w:val="left" w:pos="567"/>
          <w:tab w:val="left" w:pos="1134"/>
          <w:tab w:val="left" w:pos="1702"/>
          <w:tab w:val="left" w:pos="3402"/>
          <w:tab w:val="left" w:pos="5387"/>
        </w:tabs>
        <w:ind w:left="5387" w:hanging="5387"/>
        <w:rPr>
          <w:rFonts w:ascii="Arial" w:hAnsi="Arial" w:cs="Arial"/>
          <w:sz w:val="22"/>
          <w:szCs w:val="22"/>
        </w:rPr>
      </w:pPr>
    </w:p>
    <w:p w:rsidR="00021CE7" w:rsidRPr="00435106" w:rsidRDefault="00021CE7">
      <w:pPr>
        <w:tabs>
          <w:tab w:val="left" w:pos="567"/>
          <w:tab w:val="left" w:pos="1134"/>
          <w:tab w:val="left" w:pos="1702"/>
          <w:tab w:val="left" w:pos="3402"/>
          <w:tab w:val="left" w:pos="5387"/>
        </w:tabs>
        <w:ind w:left="5387" w:hanging="5387"/>
        <w:jc w:val="center"/>
        <w:rPr>
          <w:rFonts w:ascii="Arial" w:hAnsi="Arial" w:cs="Arial"/>
          <w:sz w:val="22"/>
          <w:szCs w:val="22"/>
        </w:rPr>
      </w:pPr>
      <w:r w:rsidRPr="00435106">
        <w:rPr>
          <w:rFonts w:ascii="Arial" w:hAnsi="Arial" w:cs="Arial"/>
          <w:b/>
          <w:sz w:val="22"/>
          <w:szCs w:val="22"/>
          <w:u w:val="single"/>
        </w:rPr>
        <w:t xml:space="preserve">DECISION </w:t>
      </w:r>
    </w:p>
    <w:p w:rsidR="00021CE7" w:rsidRPr="00435106" w:rsidRDefault="00021CE7">
      <w:pPr>
        <w:tabs>
          <w:tab w:val="left" w:pos="567"/>
          <w:tab w:val="left" w:pos="1134"/>
          <w:tab w:val="left" w:pos="1702"/>
          <w:tab w:val="left" w:pos="3402"/>
          <w:tab w:val="left" w:pos="5387"/>
        </w:tabs>
        <w:ind w:left="5387" w:hanging="5387"/>
        <w:rPr>
          <w:rFonts w:ascii="Arial" w:hAnsi="Arial" w:cs="Arial"/>
          <w:sz w:val="22"/>
          <w:szCs w:val="22"/>
        </w:rPr>
      </w:pPr>
    </w:p>
    <w:p w:rsidR="00021CE7" w:rsidRPr="00435106" w:rsidRDefault="00021CE7">
      <w:pPr>
        <w:pStyle w:val="BodyText"/>
        <w:rPr>
          <w:rFonts w:cs="Arial"/>
          <w:sz w:val="22"/>
          <w:szCs w:val="22"/>
        </w:rPr>
      </w:pPr>
      <w:r w:rsidRPr="00435106">
        <w:rPr>
          <w:rFonts w:cs="Arial"/>
          <w:sz w:val="22"/>
          <w:szCs w:val="22"/>
        </w:rPr>
        <w:t xml:space="preserve">This is an application for a Special Licence under section 22 of the </w:t>
      </w:r>
      <w:smartTag w:uri="urn:schemas-microsoft-com:office:smarttags" w:element="City">
        <w:smartTag w:uri="urn:schemas-microsoft-com:office:smarttags" w:element="place">
          <w:r w:rsidRPr="00435106">
            <w:rPr>
              <w:rFonts w:cs="Arial"/>
              <w:sz w:val="22"/>
              <w:szCs w:val="22"/>
            </w:rPr>
            <w:t>Sale</w:t>
          </w:r>
        </w:smartTag>
      </w:smartTag>
      <w:r w:rsidRPr="00435106">
        <w:rPr>
          <w:rFonts w:cs="Arial"/>
          <w:sz w:val="22"/>
          <w:szCs w:val="22"/>
        </w:rPr>
        <w:t xml:space="preserve"> and Supply of Alcohol Act 2012.  The application is for a</w:t>
      </w:r>
      <w:r>
        <w:rPr>
          <w:rFonts w:cs="Arial"/>
          <w:sz w:val="22"/>
          <w:szCs w:val="22"/>
        </w:rPr>
        <w:t xml:space="preserve"> Mothers </w:t>
      </w:r>
      <w:r w:rsidRPr="00435106">
        <w:rPr>
          <w:rFonts w:cs="Arial"/>
          <w:sz w:val="22"/>
          <w:szCs w:val="22"/>
        </w:rPr>
        <w:t xml:space="preserve">Day </w:t>
      </w:r>
      <w:r>
        <w:rPr>
          <w:rFonts w:cs="Arial"/>
          <w:sz w:val="22"/>
          <w:szCs w:val="22"/>
        </w:rPr>
        <w:t xml:space="preserve">Lunch </w:t>
      </w:r>
      <w:r w:rsidRPr="00435106">
        <w:rPr>
          <w:rFonts w:cs="Arial"/>
          <w:sz w:val="22"/>
          <w:szCs w:val="22"/>
        </w:rPr>
        <w:t xml:space="preserve">event to be held at </w:t>
      </w:r>
      <w:r>
        <w:rPr>
          <w:rFonts w:cs="Arial"/>
          <w:sz w:val="22"/>
          <w:szCs w:val="22"/>
        </w:rPr>
        <w:t xml:space="preserve">141B </w:t>
      </w:r>
      <w:smartTag w:uri="urn:schemas-microsoft-com:office:smarttags" w:element="address">
        <w:smartTag w:uri="urn:schemas-microsoft-com:office:smarttags" w:element="Street">
          <w:r>
            <w:rPr>
              <w:rFonts w:cs="Arial"/>
              <w:sz w:val="22"/>
              <w:szCs w:val="22"/>
            </w:rPr>
            <w:t>Dakins Road</w:t>
          </w:r>
        </w:smartTag>
      </w:smartTag>
      <w:r>
        <w:rPr>
          <w:rFonts w:cs="Arial"/>
          <w:sz w:val="22"/>
          <w:szCs w:val="22"/>
        </w:rPr>
        <w:t xml:space="preserve"> </w:t>
      </w:r>
      <w:r w:rsidRPr="00435106">
        <w:rPr>
          <w:rFonts w:cs="Arial"/>
          <w:sz w:val="22"/>
          <w:szCs w:val="22"/>
        </w:rPr>
        <w:t xml:space="preserve">and known as </w:t>
      </w:r>
      <w:r>
        <w:rPr>
          <w:rFonts w:cs="Arial"/>
          <w:sz w:val="22"/>
          <w:szCs w:val="22"/>
        </w:rPr>
        <w:t>Borthwick Vineyard</w:t>
      </w:r>
      <w:r>
        <w:fldChar w:fldCharType="begin"/>
      </w:r>
      <w:r>
        <w:instrText xml:space="preserve"> MERGEFIELD  busname  \* MERGEFORMAT </w:instrText>
      </w:r>
      <w:r>
        <w:fldChar w:fldCharType="end"/>
      </w:r>
      <w:r w:rsidRPr="00435106">
        <w:rPr>
          <w:rFonts w:cs="Arial"/>
          <w:sz w:val="22"/>
          <w:szCs w:val="22"/>
        </w:rPr>
        <w:t>, where alcohol will be consumed on the premises.</w:t>
      </w:r>
      <w:r>
        <w:fldChar w:fldCharType="begin"/>
      </w:r>
      <w:r>
        <w:fldChar w:fldCharType="end"/>
      </w:r>
    </w:p>
    <w:p w:rsidR="00021CE7" w:rsidRPr="00435106" w:rsidRDefault="00021CE7">
      <w:pPr>
        <w:tabs>
          <w:tab w:val="left" w:pos="567"/>
          <w:tab w:val="left" w:pos="1134"/>
          <w:tab w:val="left" w:pos="1702"/>
          <w:tab w:val="left" w:pos="3402"/>
          <w:tab w:val="left" w:pos="5387"/>
        </w:tabs>
        <w:jc w:val="both"/>
        <w:rPr>
          <w:rFonts w:ascii="Arial" w:hAnsi="Arial" w:cs="Arial"/>
          <w:sz w:val="22"/>
          <w:szCs w:val="22"/>
        </w:rPr>
      </w:pPr>
    </w:p>
    <w:p w:rsidR="00021CE7" w:rsidRPr="00435106" w:rsidRDefault="00021CE7">
      <w:pPr>
        <w:pStyle w:val="BodyText"/>
        <w:rPr>
          <w:rFonts w:cs="Arial"/>
          <w:sz w:val="22"/>
          <w:szCs w:val="22"/>
        </w:rPr>
      </w:pPr>
      <w:r w:rsidRPr="00435106">
        <w:rPr>
          <w:rFonts w:cs="Arial"/>
          <w:sz w:val="22"/>
          <w:szCs w:val="22"/>
        </w:rPr>
        <w:t>The application was sent to the Police, Inspector and Medical Officer of Health under s. 141 and no reports of opposition were received.  The application was not required to be publically notified.</w:t>
      </w:r>
    </w:p>
    <w:p w:rsidR="00021CE7" w:rsidRPr="00435106" w:rsidRDefault="00021CE7">
      <w:pPr>
        <w:tabs>
          <w:tab w:val="left" w:pos="567"/>
          <w:tab w:val="left" w:pos="1134"/>
          <w:tab w:val="left" w:pos="1702"/>
          <w:tab w:val="left" w:pos="3402"/>
          <w:tab w:val="left" w:pos="5387"/>
        </w:tabs>
        <w:jc w:val="both"/>
        <w:rPr>
          <w:rFonts w:ascii="Arial" w:hAnsi="Arial" w:cs="Arial"/>
          <w:sz w:val="22"/>
          <w:szCs w:val="22"/>
        </w:rPr>
      </w:pPr>
    </w:p>
    <w:p w:rsidR="00021CE7" w:rsidRPr="00435106" w:rsidRDefault="00021CE7">
      <w:pPr>
        <w:tabs>
          <w:tab w:val="left" w:pos="567"/>
          <w:tab w:val="left" w:pos="1134"/>
          <w:tab w:val="left" w:pos="1702"/>
          <w:tab w:val="left" w:pos="3402"/>
          <w:tab w:val="left" w:pos="5387"/>
        </w:tabs>
        <w:jc w:val="both"/>
        <w:rPr>
          <w:rFonts w:ascii="Arial" w:hAnsi="Arial" w:cs="Arial"/>
          <w:sz w:val="22"/>
          <w:szCs w:val="22"/>
        </w:rPr>
      </w:pPr>
      <w:r w:rsidRPr="00435106">
        <w:rPr>
          <w:rFonts w:ascii="Arial" w:hAnsi="Arial" w:cs="Arial"/>
          <w:sz w:val="22"/>
          <w:szCs w:val="22"/>
        </w:rPr>
        <w:t xml:space="preserve">We are satisfied as to the matters to which we must have regard as set out in </w:t>
      </w:r>
      <w:r>
        <w:rPr>
          <w:rFonts w:ascii="Arial" w:hAnsi="Arial" w:cs="Arial"/>
          <w:sz w:val="22"/>
          <w:szCs w:val="22"/>
        </w:rPr>
        <w:t>s.</w:t>
      </w:r>
      <w:r w:rsidRPr="00435106">
        <w:rPr>
          <w:rFonts w:ascii="Arial" w:hAnsi="Arial" w:cs="Arial"/>
          <w:sz w:val="22"/>
          <w:szCs w:val="22"/>
        </w:rPr>
        <w:t xml:space="preserve">3, </w:t>
      </w:r>
      <w:r>
        <w:rPr>
          <w:rFonts w:ascii="Arial" w:hAnsi="Arial" w:cs="Arial"/>
          <w:sz w:val="22"/>
          <w:szCs w:val="22"/>
        </w:rPr>
        <w:t>s.</w:t>
      </w:r>
      <w:r w:rsidRPr="00435106">
        <w:rPr>
          <w:rFonts w:ascii="Arial" w:hAnsi="Arial" w:cs="Arial"/>
          <w:sz w:val="22"/>
          <w:szCs w:val="22"/>
        </w:rPr>
        <w:t xml:space="preserve">4 and </w:t>
      </w:r>
      <w:r>
        <w:rPr>
          <w:rFonts w:ascii="Arial" w:hAnsi="Arial" w:cs="Arial"/>
          <w:sz w:val="22"/>
          <w:szCs w:val="22"/>
        </w:rPr>
        <w:t>s.</w:t>
      </w:r>
      <w:r w:rsidRPr="00435106">
        <w:rPr>
          <w:rFonts w:ascii="Arial" w:hAnsi="Arial" w:cs="Arial"/>
          <w:sz w:val="22"/>
          <w:szCs w:val="22"/>
        </w:rPr>
        <w:t>142 of the Act.  We grant the applicant a special licence in terms of s.22 subject to the restrictions imposed by s.147.</w:t>
      </w:r>
    </w:p>
    <w:p w:rsidR="00021CE7" w:rsidRPr="00435106" w:rsidRDefault="00021CE7">
      <w:pPr>
        <w:tabs>
          <w:tab w:val="left" w:pos="567"/>
          <w:tab w:val="left" w:pos="1134"/>
          <w:tab w:val="left" w:pos="1702"/>
          <w:tab w:val="left" w:pos="3402"/>
          <w:tab w:val="left" w:pos="5387"/>
        </w:tabs>
        <w:jc w:val="both"/>
        <w:rPr>
          <w:rFonts w:ascii="Arial" w:hAnsi="Arial" w:cs="Arial"/>
          <w:sz w:val="22"/>
          <w:szCs w:val="22"/>
        </w:rPr>
      </w:pPr>
    </w:p>
    <w:p w:rsidR="00021CE7" w:rsidRPr="00214488" w:rsidRDefault="00021CE7" w:rsidP="00367C1D">
      <w:pPr>
        <w:pStyle w:val="BodyText"/>
        <w:rPr>
          <w:sz w:val="22"/>
          <w:szCs w:val="22"/>
          <w:u w:val="single"/>
        </w:rPr>
      </w:pPr>
      <w:r w:rsidRPr="00214488">
        <w:rPr>
          <w:sz w:val="22"/>
          <w:szCs w:val="22"/>
          <w:u w:val="single"/>
        </w:rPr>
        <w:t>Accordingly, we set the following conditions under s147 on the licence:</w:t>
      </w:r>
    </w:p>
    <w:p w:rsidR="00021CE7" w:rsidRPr="00435106" w:rsidRDefault="00021CE7" w:rsidP="00367C1D">
      <w:pPr>
        <w:pStyle w:val="BodyText"/>
        <w:rPr>
          <w:rFonts w:cs="Arial"/>
          <w:i/>
          <w:noProof/>
          <w:sz w:val="22"/>
          <w:szCs w:val="22"/>
          <w:highlight w:val="lightGray"/>
        </w:rPr>
      </w:pPr>
    </w:p>
    <w:p w:rsidR="00021CE7" w:rsidRPr="00435106" w:rsidRDefault="00021CE7" w:rsidP="00435106">
      <w:pPr>
        <w:pStyle w:val="ListParagraph"/>
        <w:widowControl w:val="0"/>
        <w:numPr>
          <w:ilvl w:val="0"/>
          <w:numId w:val="2"/>
        </w:numPr>
        <w:tabs>
          <w:tab w:val="left" w:pos="0"/>
          <w:tab w:val="left" w:pos="284"/>
        </w:tabs>
        <w:autoSpaceDE w:val="0"/>
        <w:autoSpaceDN w:val="0"/>
        <w:adjustRightInd w:val="0"/>
        <w:spacing w:after="120" w:line="240" w:lineRule="auto"/>
        <w:ind w:left="284" w:hanging="284"/>
        <w:contextualSpacing w:val="0"/>
        <w:jc w:val="both"/>
        <w:rPr>
          <w:rFonts w:ascii="Arial" w:hAnsi="Arial" w:cs="Arial"/>
        </w:rPr>
      </w:pPr>
      <w:r w:rsidRPr="00435106">
        <w:rPr>
          <w:rFonts w:ascii="Arial" w:hAnsi="Arial" w:cs="Arial"/>
        </w:rPr>
        <w:t>alcohol may be sold under the licence only on the following days and during the following hours:</w:t>
      </w:r>
      <w:r>
        <w:rPr>
          <w:rFonts w:ascii="Arial" w:hAnsi="Arial" w:cs="Arial"/>
        </w:rPr>
        <w:t xml:space="preserve"> </w:t>
      </w:r>
      <w:r w:rsidRPr="00F755A7">
        <w:rPr>
          <w:rFonts w:ascii="Arial" w:hAnsi="Arial" w:cs="Arial"/>
          <w:b/>
        </w:rPr>
        <w:t>Sunday 8th May 2016 11.30 am to 6.30pm</w:t>
      </w:r>
    </w:p>
    <w:p w:rsidR="00021CE7" w:rsidRPr="00F755A7" w:rsidRDefault="00021CE7" w:rsidP="00214488">
      <w:pPr>
        <w:pStyle w:val="ListParagraph"/>
        <w:widowControl w:val="0"/>
        <w:numPr>
          <w:ilvl w:val="0"/>
          <w:numId w:val="2"/>
        </w:numPr>
        <w:tabs>
          <w:tab w:val="left" w:pos="0"/>
          <w:tab w:val="left" w:pos="284"/>
        </w:tabs>
        <w:autoSpaceDE w:val="0"/>
        <w:autoSpaceDN w:val="0"/>
        <w:adjustRightInd w:val="0"/>
        <w:spacing w:after="120" w:line="240" w:lineRule="auto"/>
        <w:ind w:left="284" w:hanging="284"/>
        <w:contextualSpacing w:val="0"/>
        <w:jc w:val="both"/>
        <w:rPr>
          <w:rFonts w:ascii="Arial" w:hAnsi="Arial" w:cs="Arial"/>
          <w:b/>
        </w:rPr>
      </w:pPr>
      <w:r w:rsidRPr="00214488">
        <w:rPr>
          <w:rFonts w:ascii="Arial" w:hAnsi="Arial" w:cs="Arial"/>
        </w:rPr>
        <w:t xml:space="preserve">alcohol may be sold or supplied to the following types of people: </w:t>
      </w:r>
      <w:r w:rsidRPr="00F755A7">
        <w:rPr>
          <w:rFonts w:ascii="Arial" w:hAnsi="Arial" w:cs="Arial"/>
          <w:b/>
        </w:rPr>
        <w:t>event for members of the public</w:t>
      </w:r>
    </w:p>
    <w:p w:rsidR="00021CE7" w:rsidRPr="00F755A7" w:rsidRDefault="00021CE7" w:rsidP="00214488">
      <w:pPr>
        <w:pStyle w:val="ListParagraph"/>
        <w:widowControl w:val="0"/>
        <w:numPr>
          <w:ilvl w:val="0"/>
          <w:numId w:val="2"/>
        </w:numPr>
        <w:tabs>
          <w:tab w:val="left" w:pos="0"/>
          <w:tab w:val="left" w:pos="284"/>
        </w:tabs>
        <w:autoSpaceDE w:val="0"/>
        <w:autoSpaceDN w:val="0"/>
        <w:adjustRightInd w:val="0"/>
        <w:spacing w:after="120" w:line="240" w:lineRule="auto"/>
        <w:ind w:left="284" w:hanging="284"/>
        <w:contextualSpacing w:val="0"/>
        <w:jc w:val="both"/>
        <w:rPr>
          <w:rFonts w:ascii="Arial" w:hAnsi="Arial" w:cs="Arial"/>
          <w:b/>
        </w:rPr>
      </w:pPr>
      <w:r w:rsidRPr="00214488">
        <w:rPr>
          <w:rFonts w:ascii="Arial" w:hAnsi="Arial" w:cs="Arial"/>
        </w:rPr>
        <w:t>the licensee must take the following steps to ensure that the provisions of this Act relating to the sale or supply of alcohol to prohibited persons are observed</w:t>
      </w:r>
      <w:r>
        <w:rPr>
          <w:rFonts w:ascii="Arial" w:hAnsi="Arial" w:cs="Arial"/>
        </w:rPr>
        <w:t xml:space="preserve">: </w:t>
      </w:r>
      <w:r w:rsidRPr="00F755A7">
        <w:rPr>
          <w:rFonts w:ascii="Arial" w:hAnsi="Arial" w:cs="Arial"/>
          <w:b/>
        </w:rPr>
        <w:t>display appropriate signs adjacent to every point of sale detailing the statutory restrictions on the supply of liquor to minors and the complete prohibition on sales to intoxicated persons</w:t>
      </w:r>
    </w:p>
    <w:p w:rsidR="00021CE7" w:rsidRPr="00F755A7" w:rsidRDefault="00021CE7" w:rsidP="00214488">
      <w:pPr>
        <w:pStyle w:val="ListParagraph"/>
        <w:widowControl w:val="0"/>
        <w:numPr>
          <w:ilvl w:val="0"/>
          <w:numId w:val="2"/>
        </w:numPr>
        <w:tabs>
          <w:tab w:val="left" w:pos="0"/>
          <w:tab w:val="left" w:pos="284"/>
        </w:tabs>
        <w:autoSpaceDE w:val="0"/>
        <w:autoSpaceDN w:val="0"/>
        <w:adjustRightInd w:val="0"/>
        <w:spacing w:after="120" w:line="240" w:lineRule="auto"/>
        <w:ind w:left="284" w:hanging="284"/>
        <w:contextualSpacing w:val="0"/>
        <w:jc w:val="both"/>
        <w:rPr>
          <w:rFonts w:ascii="Arial" w:hAnsi="Arial" w:cs="Arial"/>
          <w:b/>
        </w:rPr>
      </w:pPr>
      <w:r w:rsidRPr="00214488">
        <w:rPr>
          <w:rFonts w:ascii="Arial" w:hAnsi="Arial" w:cs="Arial"/>
        </w:rPr>
        <w:t xml:space="preserve">the licensee must take the following steps to ensure that the provisions of this Act relating to the management of premises are observed: </w:t>
      </w:r>
      <w:r w:rsidRPr="00F755A7">
        <w:rPr>
          <w:rFonts w:ascii="Arial" w:hAnsi="Arial" w:cs="Arial"/>
          <w:b/>
        </w:rPr>
        <w:t>A certified manager will be on duty at all times</w:t>
      </w:r>
    </w:p>
    <w:p w:rsidR="00021CE7" w:rsidRPr="00F755A7" w:rsidRDefault="00021CE7" w:rsidP="00214488">
      <w:pPr>
        <w:pStyle w:val="ListParagraph"/>
        <w:widowControl w:val="0"/>
        <w:numPr>
          <w:ilvl w:val="0"/>
          <w:numId w:val="2"/>
        </w:numPr>
        <w:tabs>
          <w:tab w:val="left" w:pos="0"/>
          <w:tab w:val="left" w:pos="284"/>
        </w:tabs>
        <w:autoSpaceDE w:val="0"/>
        <w:autoSpaceDN w:val="0"/>
        <w:adjustRightInd w:val="0"/>
        <w:spacing w:after="120" w:line="240" w:lineRule="auto"/>
        <w:ind w:left="284" w:hanging="284"/>
        <w:contextualSpacing w:val="0"/>
        <w:jc w:val="both"/>
        <w:rPr>
          <w:rFonts w:ascii="Arial" w:hAnsi="Arial" w:cs="Arial"/>
          <w:b/>
        </w:rPr>
      </w:pPr>
      <w:r w:rsidRPr="00214488">
        <w:rPr>
          <w:rFonts w:ascii="Arial" w:hAnsi="Arial" w:cs="Arial"/>
        </w:rPr>
        <w:t>drinking water must be freely available at the following places while the premises are open for business</w:t>
      </w:r>
      <w:r>
        <w:rPr>
          <w:rFonts w:ascii="Arial" w:hAnsi="Arial" w:cs="Arial"/>
        </w:rPr>
        <w:t xml:space="preserve">: </w:t>
      </w:r>
      <w:r w:rsidRPr="00F755A7">
        <w:rPr>
          <w:rFonts w:ascii="Arial" w:hAnsi="Arial" w:cs="Arial"/>
          <w:b/>
        </w:rPr>
        <w:t>The applicant has advised that water will be freely available to the patrons</w:t>
      </w:r>
    </w:p>
    <w:p w:rsidR="00021CE7" w:rsidRPr="00F755A7" w:rsidRDefault="00021CE7" w:rsidP="00214488">
      <w:pPr>
        <w:pStyle w:val="ListParagraph"/>
        <w:widowControl w:val="0"/>
        <w:numPr>
          <w:ilvl w:val="0"/>
          <w:numId w:val="2"/>
        </w:numPr>
        <w:tabs>
          <w:tab w:val="left" w:pos="0"/>
          <w:tab w:val="left" w:pos="284"/>
        </w:tabs>
        <w:autoSpaceDE w:val="0"/>
        <w:autoSpaceDN w:val="0"/>
        <w:adjustRightInd w:val="0"/>
        <w:spacing w:after="120" w:line="240" w:lineRule="auto"/>
        <w:ind w:left="284" w:hanging="284"/>
        <w:contextualSpacing w:val="0"/>
        <w:jc w:val="both"/>
        <w:rPr>
          <w:rFonts w:ascii="Arial" w:hAnsi="Arial" w:cs="Arial"/>
          <w:b/>
        </w:rPr>
      </w:pPr>
      <w:r w:rsidRPr="00214488">
        <w:rPr>
          <w:rFonts w:ascii="Arial" w:hAnsi="Arial" w:cs="Arial"/>
        </w:rPr>
        <w:t>food must be available for consumption on the premises as follows</w:t>
      </w:r>
      <w:r>
        <w:rPr>
          <w:rFonts w:ascii="Arial" w:hAnsi="Arial" w:cs="Arial"/>
        </w:rPr>
        <w:t xml:space="preserve">: </w:t>
      </w:r>
      <w:r w:rsidRPr="00F755A7">
        <w:rPr>
          <w:rFonts w:ascii="Arial" w:hAnsi="Arial" w:cs="Arial"/>
          <w:b/>
        </w:rPr>
        <w:t>Food will be provided at the venue throughout the event by the SALT STREETFOOD FOOD TRUCK</w:t>
      </w:r>
      <w:r>
        <w:rPr>
          <w:rFonts w:ascii="Arial" w:hAnsi="Arial" w:cs="Arial"/>
          <w:b/>
        </w:rPr>
        <w:t>.</w:t>
      </w:r>
    </w:p>
    <w:p w:rsidR="00021CE7" w:rsidRPr="00214488" w:rsidRDefault="00021CE7" w:rsidP="00214488">
      <w:pPr>
        <w:pStyle w:val="ListParagraph"/>
        <w:widowControl w:val="0"/>
        <w:numPr>
          <w:ilvl w:val="0"/>
          <w:numId w:val="2"/>
        </w:numPr>
        <w:tabs>
          <w:tab w:val="left" w:pos="0"/>
          <w:tab w:val="left" w:pos="284"/>
        </w:tabs>
        <w:autoSpaceDE w:val="0"/>
        <w:autoSpaceDN w:val="0"/>
        <w:adjustRightInd w:val="0"/>
        <w:spacing w:after="120" w:line="240" w:lineRule="auto"/>
        <w:ind w:left="284" w:hanging="284"/>
        <w:contextualSpacing w:val="0"/>
        <w:jc w:val="both"/>
        <w:rPr>
          <w:rFonts w:ascii="Arial" w:hAnsi="Arial" w:cs="Arial"/>
        </w:rPr>
      </w:pPr>
      <w:r w:rsidRPr="00435106">
        <w:rPr>
          <w:rFonts w:ascii="Arial" w:hAnsi="Arial" w:cs="Arial"/>
        </w:rPr>
        <w:t xml:space="preserve">non-alcohol beverages must be available for sale and supply on the premises as follows: </w:t>
      </w:r>
      <w:r w:rsidRPr="00F755A7">
        <w:rPr>
          <w:rFonts w:ascii="Arial" w:hAnsi="Arial" w:cs="Arial"/>
          <w:b/>
        </w:rPr>
        <w:t>Non-alcoholic beverages will be available at the venue throughout the event</w:t>
      </w:r>
      <w:r>
        <w:rPr>
          <w:rFonts w:ascii="Arial" w:hAnsi="Arial" w:cs="Arial"/>
          <w:b/>
        </w:rPr>
        <w:t>.</w:t>
      </w:r>
    </w:p>
    <w:p w:rsidR="00021CE7" w:rsidRPr="00F755A7" w:rsidRDefault="00021CE7" w:rsidP="00214488">
      <w:pPr>
        <w:pStyle w:val="ListParagraph"/>
        <w:widowControl w:val="0"/>
        <w:numPr>
          <w:ilvl w:val="0"/>
          <w:numId w:val="2"/>
        </w:numPr>
        <w:tabs>
          <w:tab w:val="left" w:pos="0"/>
          <w:tab w:val="left" w:pos="284"/>
        </w:tabs>
        <w:autoSpaceDE w:val="0"/>
        <w:autoSpaceDN w:val="0"/>
        <w:adjustRightInd w:val="0"/>
        <w:spacing w:after="120" w:line="240" w:lineRule="auto"/>
        <w:ind w:left="284" w:hanging="284"/>
        <w:contextualSpacing w:val="0"/>
        <w:jc w:val="both"/>
        <w:rPr>
          <w:rFonts w:ascii="Arial" w:hAnsi="Arial" w:cs="Arial"/>
          <w:b/>
        </w:rPr>
      </w:pPr>
      <w:r w:rsidRPr="00214488">
        <w:rPr>
          <w:rFonts w:ascii="Arial" w:hAnsi="Arial" w:cs="Arial"/>
        </w:rPr>
        <w:t xml:space="preserve">the licensee must take the following steps to provide assistance with or information about alternative forms of transport from the premises: </w:t>
      </w:r>
      <w:r w:rsidRPr="00F755A7">
        <w:rPr>
          <w:rFonts w:ascii="Arial" w:hAnsi="Arial" w:cs="Arial"/>
          <w:b/>
        </w:rPr>
        <w:t>The applicant has indicated that the information on alternative forms of transport will be available</w:t>
      </w:r>
      <w:r>
        <w:rPr>
          <w:rFonts w:ascii="Arial" w:hAnsi="Arial" w:cs="Arial"/>
          <w:b/>
        </w:rPr>
        <w:t>.</w:t>
      </w:r>
    </w:p>
    <w:p w:rsidR="00021CE7" w:rsidRPr="00214488" w:rsidRDefault="00021CE7" w:rsidP="00F755A7">
      <w:pPr>
        <w:pStyle w:val="ListParagraph"/>
        <w:widowControl w:val="0"/>
        <w:numPr>
          <w:ilvl w:val="0"/>
          <w:numId w:val="2"/>
        </w:numPr>
        <w:tabs>
          <w:tab w:val="left" w:pos="0"/>
          <w:tab w:val="left" w:pos="284"/>
        </w:tabs>
        <w:autoSpaceDE w:val="0"/>
        <w:autoSpaceDN w:val="0"/>
        <w:adjustRightInd w:val="0"/>
        <w:spacing w:after="120" w:line="240" w:lineRule="auto"/>
        <w:ind w:left="284" w:hanging="284"/>
        <w:contextualSpacing w:val="0"/>
        <w:jc w:val="both"/>
        <w:rPr>
          <w:rFonts w:ascii="Arial" w:hAnsi="Arial" w:cs="Arial"/>
          <w:b/>
        </w:rPr>
      </w:pPr>
      <w:r w:rsidRPr="00214488">
        <w:rPr>
          <w:rFonts w:ascii="Arial" w:hAnsi="Arial" w:cs="Arial"/>
        </w:rPr>
        <w:t xml:space="preserve">the licence is also subject to the following conditions, which in the committee's opinion are not inconsistent with the Act: </w:t>
      </w:r>
      <w:r w:rsidRPr="00F755A7">
        <w:rPr>
          <w:rFonts w:ascii="Arial" w:hAnsi="Arial" w:cs="Arial"/>
          <w:b/>
        </w:rPr>
        <w:t>a copy of this licence must be displayed at each point of sale so as to be easily read by persons present on the premises</w:t>
      </w:r>
      <w:r>
        <w:rPr>
          <w:rFonts w:ascii="Arial" w:hAnsi="Arial" w:cs="Arial"/>
          <w:b/>
        </w:rPr>
        <w:t>.</w:t>
      </w:r>
    </w:p>
    <w:p w:rsidR="00021CE7" w:rsidRPr="00435106" w:rsidRDefault="00021CE7">
      <w:pPr>
        <w:tabs>
          <w:tab w:val="left" w:pos="567"/>
          <w:tab w:val="left" w:pos="1134"/>
          <w:tab w:val="left" w:pos="1702"/>
          <w:tab w:val="left" w:pos="3402"/>
          <w:tab w:val="left" w:pos="5387"/>
        </w:tabs>
        <w:jc w:val="both"/>
        <w:rPr>
          <w:rFonts w:ascii="Arial" w:hAnsi="Arial" w:cs="Arial"/>
          <w:sz w:val="22"/>
          <w:szCs w:val="22"/>
        </w:rPr>
      </w:pPr>
    </w:p>
    <w:p w:rsidR="00021CE7" w:rsidRPr="00435106" w:rsidRDefault="00021CE7">
      <w:pPr>
        <w:tabs>
          <w:tab w:val="left" w:pos="567"/>
          <w:tab w:val="left" w:pos="1134"/>
          <w:tab w:val="left" w:pos="1702"/>
          <w:tab w:val="left" w:pos="3402"/>
          <w:tab w:val="left" w:pos="5387"/>
        </w:tabs>
        <w:jc w:val="both"/>
        <w:rPr>
          <w:rFonts w:ascii="Arial" w:hAnsi="Arial" w:cs="Arial"/>
          <w:sz w:val="22"/>
          <w:szCs w:val="22"/>
        </w:rPr>
      </w:pPr>
    </w:p>
    <w:p w:rsidR="00021CE7" w:rsidRPr="00214488" w:rsidRDefault="00021CE7" w:rsidP="0016012F">
      <w:pPr>
        <w:tabs>
          <w:tab w:val="left" w:pos="567"/>
          <w:tab w:val="left" w:pos="1134"/>
          <w:tab w:val="left" w:pos="1702"/>
          <w:tab w:val="left" w:pos="2835"/>
          <w:tab w:val="left" w:pos="3686"/>
          <w:tab w:val="left" w:pos="4962"/>
        </w:tabs>
        <w:jc w:val="both"/>
        <w:rPr>
          <w:rFonts w:ascii="Arial" w:hAnsi="Arial" w:cs="Arial"/>
          <w:sz w:val="22"/>
          <w:szCs w:val="22"/>
        </w:rPr>
      </w:pPr>
      <w:r w:rsidRPr="00214488">
        <w:rPr>
          <w:rFonts w:ascii="Arial" w:hAnsi="Arial" w:cs="Arial"/>
          <w:sz w:val="22"/>
          <w:szCs w:val="22"/>
        </w:rPr>
        <w:t>Dated</w:t>
      </w:r>
      <w:r>
        <w:rPr>
          <w:rFonts w:ascii="Arial" w:hAnsi="Arial" w:cs="Arial"/>
          <w:sz w:val="22"/>
          <w:szCs w:val="22"/>
        </w:rPr>
        <w:t xml:space="preserve"> </w:t>
      </w:r>
      <w:r w:rsidRPr="00214488">
        <w:rPr>
          <w:rFonts w:ascii="Arial" w:hAnsi="Arial" w:cs="Arial"/>
          <w:sz w:val="22"/>
          <w:szCs w:val="22"/>
        </w:rPr>
        <w:t xml:space="preserve">at Carterton this </w:t>
      </w:r>
      <w:r w:rsidRPr="00F755A7">
        <w:rPr>
          <w:rFonts w:ascii="Arial" w:hAnsi="Arial" w:cs="Arial"/>
          <w:sz w:val="22"/>
          <w:szCs w:val="22"/>
        </w:rPr>
        <w:t>29th April 2016</w:t>
      </w:r>
    </w:p>
    <w:p w:rsidR="00021CE7" w:rsidRPr="00435106" w:rsidRDefault="00021CE7">
      <w:pPr>
        <w:tabs>
          <w:tab w:val="left" w:pos="567"/>
          <w:tab w:val="left" w:pos="1134"/>
          <w:tab w:val="left" w:pos="1702"/>
          <w:tab w:val="left" w:pos="3402"/>
          <w:tab w:val="left" w:pos="5387"/>
        </w:tabs>
        <w:jc w:val="both"/>
        <w:rPr>
          <w:rFonts w:ascii="Arial" w:hAnsi="Arial" w:cs="Arial"/>
          <w:sz w:val="22"/>
          <w:szCs w:val="22"/>
        </w:rPr>
      </w:pPr>
    </w:p>
    <w:p w:rsidR="00021CE7" w:rsidRDefault="00021CE7">
      <w:pPr>
        <w:tabs>
          <w:tab w:val="left" w:pos="567"/>
          <w:tab w:val="left" w:pos="1134"/>
          <w:tab w:val="left" w:pos="1702"/>
          <w:tab w:val="left" w:pos="3402"/>
          <w:tab w:val="left" w:pos="5387"/>
        </w:tabs>
        <w:jc w:val="both"/>
        <w:rPr>
          <w:rFonts w:ascii="Arial" w:hAnsi="Arial" w:cs="Arial"/>
          <w:sz w:val="22"/>
          <w:szCs w:val="22"/>
        </w:rPr>
      </w:pPr>
      <w:r w:rsidRPr="00CB35AA">
        <w:rPr>
          <w:rFonts w:ascii="Arial" w:hAnsi="Arial" w:cs="Arial"/>
          <w:sz w:val="22"/>
          <w:szCs w:val="22"/>
        </w:rPr>
        <w:pict>
          <v:shape id="_x0000_i1025" type="#_x0000_t75" style="width:154.5pt;height:51pt">
            <v:imagedata r:id="rId8" o:title=""/>
          </v:shape>
        </w:pict>
      </w:r>
    </w:p>
    <w:p w:rsidR="00021CE7" w:rsidRPr="00435106" w:rsidRDefault="00021CE7">
      <w:pPr>
        <w:tabs>
          <w:tab w:val="left" w:pos="567"/>
          <w:tab w:val="left" w:pos="1134"/>
          <w:tab w:val="left" w:pos="1702"/>
          <w:tab w:val="left" w:pos="3402"/>
          <w:tab w:val="left" w:pos="5387"/>
        </w:tabs>
        <w:jc w:val="both"/>
        <w:rPr>
          <w:rFonts w:ascii="Arial" w:hAnsi="Arial" w:cs="Arial"/>
          <w:sz w:val="22"/>
          <w:szCs w:val="22"/>
        </w:rPr>
      </w:pPr>
    </w:p>
    <w:p w:rsidR="00021CE7" w:rsidRPr="00435106" w:rsidRDefault="00021CE7">
      <w:pPr>
        <w:tabs>
          <w:tab w:val="left" w:pos="567"/>
          <w:tab w:val="left" w:pos="1134"/>
          <w:tab w:val="left" w:pos="1702"/>
          <w:tab w:val="left" w:pos="3402"/>
          <w:tab w:val="left" w:pos="5387"/>
        </w:tabs>
        <w:jc w:val="both"/>
        <w:rPr>
          <w:rFonts w:ascii="Arial" w:hAnsi="Arial" w:cs="Arial"/>
          <w:sz w:val="22"/>
          <w:szCs w:val="22"/>
        </w:rPr>
      </w:pPr>
    </w:p>
    <w:p w:rsidR="00021CE7" w:rsidRPr="00435106" w:rsidRDefault="00021CE7">
      <w:pPr>
        <w:rPr>
          <w:rFonts w:ascii="Arial" w:hAnsi="Arial" w:cs="Arial"/>
          <w:sz w:val="22"/>
          <w:szCs w:val="22"/>
        </w:rPr>
      </w:pPr>
      <w:r w:rsidRPr="00435106">
        <w:rPr>
          <w:rFonts w:ascii="Arial" w:hAnsi="Arial" w:cs="Arial"/>
          <w:sz w:val="22"/>
          <w:szCs w:val="22"/>
        </w:rPr>
        <w:t>__________________</w:t>
      </w:r>
    </w:p>
    <w:p w:rsidR="00021CE7" w:rsidRPr="00435106" w:rsidRDefault="00021CE7" w:rsidP="00256B9C">
      <w:pPr>
        <w:pStyle w:val="BodyText"/>
        <w:rPr>
          <w:rFonts w:cs="Arial"/>
          <w:sz w:val="22"/>
          <w:szCs w:val="22"/>
        </w:rPr>
      </w:pPr>
      <w:r>
        <w:rPr>
          <w:rFonts w:cs="Arial"/>
          <w:sz w:val="22"/>
          <w:szCs w:val="22"/>
        </w:rPr>
        <w:t>Jill Greathead</w:t>
      </w:r>
    </w:p>
    <w:p w:rsidR="00021CE7" w:rsidRPr="00435106" w:rsidRDefault="00021CE7">
      <w:pPr>
        <w:tabs>
          <w:tab w:val="left" w:pos="567"/>
          <w:tab w:val="left" w:pos="1134"/>
          <w:tab w:val="left" w:pos="1702"/>
          <w:tab w:val="left" w:pos="3402"/>
          <w:tab w:val="left" w:pos="5387"/>
        </w:tabs>
        <w:jc w:val="both"/>
        <w:rPr>
          <w:rFonts w:ascii="Arial" w:hAnsi="Arial" w:cs="Arial"/>
          <w:sz w:val="22"/>
          <w:szCs w:val="22"/>
        </w:rPr>
      </w:pPr>
      <w:r>
        <w:rPr>
          <w:rFonts w:ascii="Arial" w:hAnsi="Arial" w:cs="Arial"/>
          <w:sz w:val="22"/>
          <w:szCs w:val="22"/>
        </w:rPr>
        <w:t xml:space="preserve">Deputy </w:t>
      </w:r>
      <w:r w:rsidRPr="00435106">
        <w:rPr>
          <w:rFonts w:ascii="Arial" w:hAnsi="Arial" w:cs="Arial"/>
          <w:sz w:val="22"/>
          <w:szCs w:val="22"/>
        </w:rPr>
        <w:t>Chairperson</w:t>
      </w:r>
    </w:p>
    <w:p w:rsidR="00021CE7" w:rsidRPr="00435106" w:rsidRDefault="00021CE7">
      <w:pPr>
        <w:tabs>
          <w:tab w:val="left" w:pos="567"/>
          <w:tab w:val="left" w:pos="1134"/>
          <w:tab w:val="left" w:pos="1702"/>
          <w:tab w:val="left" w:pos="3402"/>
          <w:tab w:val="left" w:pos="5387"/>
        </w:tabs>
        <w:jc w:val="both"/>
        <w:rPr>
          <w:rFonts w:ascii="Arial" w:hAnsi="Arial" w:cs="Arial"/>
          <w:b/>
          <w:sz w:val="22"/>
          <w:szCs w:val="22"/>
        </w:rPr>
      </w:pPr>
      <w:r w:rsidRPr="00435106">
        <w:rPr>
          <w:rFonts w:ascii="Arial" w:hAnsi="Arial" w:cs="Arial"/>
          <w:b/>
          <w:sz w:val="22"/>
          <w:szCs w:val="22"/>
        </w:rPr>
        <w:t>Carterton District Licensing Committee</w:t>
      </w:r>
      <w:bookmarkStart w:id="0" w:name="_GoBack"/>
      <w:bookmarkEnd w:id="0"/>
    </w:p>
    <w:sectPr w:rsidR="00021CE7" w:rsidRPr="00435106" w:rsidSect="00152A6E">
      <w:headerReference w:type="default" r:id="rId9"/>
      <w:headerReference w:type="first" r:id="rId10"/>
      <w:pgSz w:w="11907" w:h="16834"/>
      <w:pgMar w:top="1134" w:right="1418"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CE7" w:rsidRDefault="00021CE7">
      <w:r>
        <w:separator/>
      </w:r>
    </w:p>
  </w:endnote>
  <w:endnote w:type="continuationSeparator" w:id="0">
    <w:p w:rsidR="00021CE7" w:rsidRDefault="00021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CE7" w:rsidRDefault="00021CE7">
      <w:r>
        <w:separator/>
      </w:r>
    </w:p>
  </w:footnote>
  <w:footnote w:type="continuationSeparator" w:id="0">
    <w:p w:rsidR="00021CE7" w:rsidRDefault="00021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E7" w:rsidRPr="007133E0" w:rsidRDefault="00021CE7">
    <w:pPr>
      <w:pStyle w:val="Header"/>
      <w:jc w:val="center"/>
      <w:rPr>
        <w:sz w:val="20"/>
      </w:rPr>
    </w:pPr>
    <w:r w:rsidRPr="007133E0">
      <w:rPr>
        <w:rFonts w:ascii="Arial" w:hAnsi="Arial"/>
        <w:sz w:val="20"/>
      </w:rPr>
      <w:fldChar w:fldCharType="begin"/>
    </w:r>
    <w:r w:rsidRPr="007133E0">
      <w:rPr>
        <w:rFonts w:ascii="Arial" w:hAnsi="Arial"/>
        <w:sz w:val="20"/>
      </w:rPr>
      <w:instrText>page \* arabic</w:instrText>
    </w:r>
    <w:r w:rsidRPr="007133E0">
      <w:rPr>
        <w:rFonts w:ascii="Arial" w:hAnsi="Arial"/>
        <w:sz w:val="20"/>
      </w:rPr>
      <w:fldChar w:fldCharType="separate"/>
    </w:r>
    <w:r>
      <w:rPr>
        <w:rFonts w:ascii="Arial" w:hAnsi="Arial"/>
        <w:noProof/>
        <w:sz w:val="20"/>
      </w:rPr>
      <w:t>2</w:t>
    </w:r>
    <w:r w:rsidRPr="007133E0">
      <w:rPr>
        <w:rFonts w:ascii="Arial" w:hAnsi="Arial"/>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E7" w:rsidRPr="00C53E51" w:rsidRDefault="00021CE7" w:rsidP="00686A95">
    <w:pPr>
      <w:tabs>
        <w:tab w:val="left" w:pos="567"/>
        <w:tab w:val="left" w:pos="5387"/>
      </w:tabs>
      <w:jc w:val="right"/>
      <w:rPr>
        <w:rFonts w:ascii="Arial" w:hAnsi="Arial"/>
        <w:sz w:val="16"/>
        <w:szCs w:val="16"/>
      </w:rPr>
    </w:pPr>
    <w:r>
      <w:rPr>
        <w:rFonts w:ascii="Arial" w:hAnsi="Arial"/>
        <w:sz w:val="16"/>
        <w:szCs w:val="16"/>
      </w:rPr>
      <w:t>Record Number:SP0447</w:t>
    </w:r>
  </w:p>
  <w:p w:rsidR="00021CE7" w:rsidRPr="00686A95" w:rsidRDefault="00021CE7" w:rsidP="00686A95">
    <w:pPr>
      <w:pStyle w:val="Header"/>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C2A72"/>
    <w:multiLevelType w:val="hybridMultilevel"/>
    <w:tmpl w:val="AFD02D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59BC3A7E"/>
    <w:multiLevelType w:val="hybridMultilevel"/>
    <w:tmpl w:val="15B29056"/>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3F1D"/>
    <w:rsid w:val="00016D53"/>
    <w:rsid w:val="00021CE7"/>
    <w:rsid w:val="000808AD"/>
    <w:rsid w:val="000C1CC1"/>
    <w:rsid w:val="000C2E78"/>
    <w:rsid w:val="00101AFA"/>
    <w:rsid w:val="00114929"/>
    <w:rsid w:val="001524F4"/>
    <w:rsid w:val="00152A6E"/>
    <w:rsid w:val="0016012F"/>
    <w:rsid w:val="00191EC4"/>
    <w:rsid w:val="001A3F1D"/>
    <w:rsid w:val="00214488"/>
    <w:rsid w:val="00221602"/>
    <w:rsid w:val="00255AEC"/>
    <w:rsid w:val="00256B9C"/>
    <w:rsid w:val="00277BF0"/>
    <w:rsid w:val="002A31AD"/>
    <w:rsid w:val="002A48E2"/>
    <w:rsid w:val="002A76A8"/>
    <w:rsid w:val="002F128F"/>
    <w:rsid w:val="002F2CB6"/>
    <w:rsid w:val="002F4E8B"/>
    <w:rsid w:val="00332BC2"/>
    <w:rsid w:val="00337E88"/>
    <w:rsid w:val="0036314B"/>
    <w:rsid w:val="00367C1D"/>
    <w:rsid w:val="003A162A"/>
    <w:rsid w:val="003E5E7E"/>
    <w:rsid w:val="00401283"/>
    <w:rsid w:val="004163D4"/>
    <w:rsid w:val="00435106"/>
    <w:rsid w:val="0043737D"/>
    <w:rsid w:val="004704C3"/>
    <w:rsid w:val="00485AD4"/>
    <w:rsid w:val="005036AB"/>
    <w:rsid w:val="005C30F5"/>
    <w:rsid w:val="005D5CF5"/>
    <w:rsid w:val="0060139F"/>
    <w:rsid w:val="0065564E"/>
    <w:rsid w:val="00686A95"/>
    <w:rsid w:val="006C226B"/>
    <w:rsid w:val="006C6E9D"/>
    <w:rsid w:val="007133E0"/>
    <w:rsid w:val="00721F11"/>
    <w:rsid w:val="00755EB9"/>
    <w:rsid w:val="00791CC8"/>
    <w:rsid w:val="007C21DC"/>
    <w:rsid w:val="007D1E24"/>
    <w:rsid w:val="00801581"/>
    <w:rsid w:val="008629DB"/>
    <w:rsid w:val="00874587"/>
    <w:rsid w:val="00892489"/>
    <w:rsid w:val="008A585F"/>
    <w:rsid w:val="00961CDA"/>
    <w:rsid w:val="0097391E"/>
    <w:rsid w:val="00984050"/>
    <w:rsid w:val="009B7ADD"/>
    <w:rsid w:val="009C4D0F"/>
    <w:rsid w:val="00A006BA"/>
    <w:rsid w:val="00A30B1C"/>
    <w:rsid w:val="00A617E4"/>
    <w:rsid w:val="00A879D5"/>
    <w:rsid w:val="00AA30C9"/>
    <w:rsid w:val="00AA3718"/>
    <w:rsid w:val="00AC7787"/>
    <w:rsid w:val="00AE0BCD"/>
    <w:rsid w:val="00B377FC"/>
    <w:rsid w:val="00BB6A98"/>
    <w:rsid w:val="00C230B8"/>
    <w:rsid w:val="00C2405A"/>
    <w:rsid w:val="00C404C3"/>
    <w:rsid w:val="00C53E51"/>
    <w:rsid w:val="00C909C3"/>
    <w:rsid w:val="00CB35AA"/>
    <w:rsid w:val="00CF27FC"/>
    <w:rsid w:val="00D0538F"/>
    <w:rsid w:val="00D23C3B"/>
    <w:rsid w:val="00E24ED3"/>
    <w:rsid w:val="00E62A68"/>
    <w:rsid w:val="00F254BF"/>
    <w:rsid w:val="00F755A7"/>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sz w:val="22"/>
        <w:szCs w:val="22"/>
        <w:lang w:val="en-NZ" w:eastAsia="en-N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52A6E"/>
    <w:rPr>
      <w:rFonts w:ascii="Book Antiqua" w:hAnsi="Book Antiqua"/>
      <w:sz w:val="24"/>
      <w:szCs w:val="20"/>
      <w:lang w:eastAsia="en-US"/>
    </w:rPr>
  </w:style>
  <w:style w:type="paragraph" w:styleId="Heading1">
    <w:name w:val="heading 1"/>
    <w:basedOn w:val="Normal"/>
    <w:next w:val="Normal"/>
    <w:link w:val="Heading1Char"/>
    <w:uiPriority w:val="99"/>
    <w:qFormat/>
    <w:rsid w:val="00152A6E"/>
    <w:pPr>
      <w:spacing w:before="240"/>
      <w:outlineLvl w:val="0"/>
    </w:pPr>
    <w:rPr>
      <w:rFonts w:ascii="Helv" w:hAnsi="Helv"/>
      <w:b/>
      <w:u w:val="single"/>
    </w:rPr>
  </w:style>
  <w:style w:type="paragraph" w:styleId="Heading2">
    <w:name w:val="heading 2"/>
    <w:basedOn w:val="Normal"/>
    <w:next w:val="Normal"/>
    <w:link w:val="Heading2Char"/>
    <w:uiPriority w:val="99"/>
    <w:qFormat/>
    <w:rsid w:val="00152A6E"/>
    <w:pPr>
      <w:spacing w:before="120"/>
      <w:outlineLvl w:val="1"/>
    </w:pPr>
    <w:rPr>
      <w:rFonts w:ascii="Helv" w:hAnsi="Helv"/>
      <w:b/>
    </w:rPr>
  </w:style>
  <w:style w:type="paragraph" w:styleId="Heading3">
    <w:name w:val="heading 3"/>
    <w:basedOn w:val="Normal"/>
    <w:next w:val="NormalIndent"/>
    <w:link w:val="Heading3Char"/>
    <w:uiPriority w:val="99"/>
    <w:qFormat/>
    <w:rsid w:val="00152A6E"/>
    <w:pPr>
      <w:ind w:left="360"/>
      <w:outlineLvl w:val="2"/>
    </w:pPr>
    <w:rPr>
      <w:rFonts w:ascii="Tms Rmn" w:hAnsi="Tms Rmn"/>
      <w:b/>
    </w:rPr>
  </w:style>
  <w:style w:type="paragraph" w:styleId="Heading4">
    <w:name w:val="heading 4"/>
    <w:basedOn w:val="Normal"/>
    <w:next w:val="NormalIndent"/>
    <w:link w:val="Heading4Char"/>
    <w:uiPriority w:val="99"/>
    <w:qFormat/>
    <w:rsid w:val="00152A6E"/>
    <w:pPr>
      <w:ind w:left="360"/>
      <w:outlineLvl w:val="3"/>
    </w:pPr>
    <w:rPr>
      <w:rFonts w:ascii="Tms Rmn" w:hAnsi="Tms Rmn"/>
      <w:u w:val="single"/>
    </w:rPr>
  </w:style>
  <w:style w:type="paragraph" w:styleId="Heading5">
    <w:name w:val="heading 5"/>
    <w:basedOn w:val="Normal"/>
    <w:next w:val="NormalIndent"/>
    <w:link w:val="Heading5Char"/>
    <w:uiPriority w:val="99"/>
    <w:qFormat/>
    <w:rsid w:val="00152A6E"/>
    <w:pPr>
      <w:ind w:left="720"/>
      <w:outlineLvl w:val="4"/>
    </w:pPr>
    <w:rPr>
      <w:rFonts w:ascii="Tms Rmn" w:hAnsi="Tms Rmn"/>
      <w:b/>
      <w:sz w:val="20"/>
    </w:rPr>
  </w:style>
  <w:style w:type="paragraph" w:styleId="Heading6">
    <w:name w:val="heading 6"/>
    <w:basedOn w:val="Normal"/>
    <w:next w:val="NormalIndent"/>
    <w:link w:val="Heading6Char"/>
    <w:uiPriority w:val="99"/>
    <w:qFormat/>
    <w:rsid w:val="00152A6E"/>
    <w:pPr>
      <w:ind w:left="720"/>
      <w:outlineLvl w:val="5"/>
    </w:pPr>
    <w:rPr>
      <w:rFonts w:ascii="Tms Rmn" w:hAnsi="Tms Rmn"/>
      <w:sz w:val="20"/>
      <w:u w:val="single"/>
    </w:rPr>
  </w:style>
  <w:style w:type="paragraph" w:styleId="Heading7">
    <w:name w:val="heading 7"/>
    <w:basedOn w:val="Normal"/>
    <w:next w:val="NormalIndent"/>
    <w:link w:val="Heading7Char"/>
    <w:uiPriority w:val="99"/>
    <w:qFormat/>
    <w:rsid w:val="00152A6E"/>
    <w:pPr>
      <w:ind w:left="720"/>
      <w:outlineLvl w:val="6"/>
    </w:pPr>
    <w:rPr>
      <w:rFonts w:ascii="Tms Rmn" w:hAnsi="Tms Rmn"/>
      <w:i/>
      <w:sz w:val="20"/>
    </w:rPr>
  </w:style>
  <w:style w:type="paragraph" w:styleId="Heading8">
    <w:name w:val="heading 8"/>
    <w:basedOn w:val="Normal"/>
    <w:next w:val="NormalIndent"/>
    <w:link w:val="Heading8Char"/>
    <w:uiPriority w:val="99"/>
    <w:qFormat/>
    <w:rsid w:val="00152A6E"/>
    <w:pPr>
      <w:ind w:left="720"/>
      <w:outlineLvl w:val="7"/>
    </w:pPr>
    <w:rPr>
      <w:rFonts w:ascii="Tms Rmn" w:hAnsi="Tms Rmn"/>
      <w:i/>
      <w:sz w:val="20"/>
    </w:rPr>
  </w:style>
  <w:style w:type="paragraph" w:styleId="Heading9">
    <w:name w:val="heading 9"/>
    <w:basedOn w:val="Normal"/>
    <w:next w:val="NormalIndent"/>
    <w:link w:val="Heading9Char"/>
    <w:uiPriority w:val="99"/>
    <w:qFormat/>
    <w:rsid w:val="00152A6E"/>
    <w:pPr>
      <w:ind w:left="720"/>
      <w:outlineLvl w:val="8"/>
    </w:pPr>
    <w:rPr>
      <w:rFonts w:ascii="Tms Rmn" w:hAnsi="Tms Rmn"/>
      <w:i/>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D0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C4D0F"/>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C4D0F"/>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9C4D0F"/>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9C4D0F"/>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9C4D0F"/>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9C4D0F"/>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9C4D0F"/>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9C4D0F"/>
    <w:rPr>
      <w:rFonts w:ascii="Cambria" w:hAnsi="Cambria" w:cs="Times New Roman"/>
      <w:lang w:eastAsia="en-US"/>
    </w:rPr>
  </w:style>
  <w:style w:type="paragraph" w:styleId="NormalIndent">
    <w:name w:val="Normal Indent"/>
    <w:basedOn w:val="Normal"/>
    <w:uiPriority w:val="99"/>
    <w:rsid w:val="00152A6E"/>
    <w:pPr>
      <w:ind w:left="720"/>
    </w:pPr>
  </w:style>
  <w:style w:type="paragraph" w:styleId="Header">
    <w:name w:val="header"/>
    <w:basedOn w:val="Normal"/>
    <w:link w:val="HeaderChar"/>
    <w:uiPriority w:val="99"/>
    <w:rsid w:val="00152A6E"/>
    <w:pPr>
      <w:tabs>
        <w:tab w:val="center" w:pos="4819"/>
        <w:tab w:val="right" w:pos="9071"/>
      </w:tabs>
    </w:pPr>
  </w:style>
  <w:style w:type="character" w:customStyle="1" w:styleId="HeaderChar">
    <w:name w:val="Header Char"/>
    <w:basedOn w:val="DefaultParagraphFont"/>
    <w:link w:val="Header"/>
    <w:uiPriority w:val="99"/>
    <w:locked/>
    <w:rsid w:val="00435106"/>
    <w:rPr>
      <w:rFonts w:ascii="Book Antiqua" w:hAnsi="Book Antiqua" w:cs="Times New Roman"/>
      <w:sz w:val="24"/>
      <w:lang w:eastAsia="en-US"/>
    </w:rPr>
  </w:style>
  <w:style w:type="character" w:styleId="FootnoteReference">
    <w:name w:val="footnote reference"/>
    <w:basedOn w:val="DefaultParagraphFont"/>
    <w:uiPriority w:val="99"/>
    <w:semiHidden/>
    <w:rsid w:val="00152A6E"/>
    <w:rPr>
      <w:rFonts w:cs="Times New Roman"/>
      <w:position w:val="6"/>
      <w:sz w:val="16"/>
    </w:rPr>
  </w:style>
  <w:style w:type="paragraph" w:styleId="FootnoteText">
    <w:name w:val="footnote text"/>
    <w:basedOn w:val="Normal"/>
    <w:link w:val="FootnoteTextChar"/>
    <w:uiPriority w:val="99"/>
    <w:semiHidden/>
    <w:rsid w:val="00152A6E"/>
    <w:rPr>
      <w:sz w:val="20"/>
    </w:rPr>
  </w:style>
  <w:style w:type="character" w:customStyle="1" w:styleId="FootnoteTextChar">
    <w:name w:val="Footnote Text Char"/>
    <w:basedOn w:val="DefaultParagraphFont"/>
    <w:link w:val="FootnoteText"/>
    <w:uiPriority w:val="99"/>
    <w:semiHidden/>
    <w:locked/>
    <w:rsid w:val="009C4D0F"/>
    <w:rPr>
      <w:rFonts w:ascii="Book Antiqua" w:hAnsi="Book Antiqua" w:cs="Times New Roman"/>
      <w:sz w:val="20"/>
      <w:szCs w:val="20"/>
      <w:lang w:eastAsia="en-US"/>
    </w:rPr>
  </w:style>
  <w:style w:type="paragraph" w:styleId="Footer">
    <w:name w:val="footer"/>
    <w:basedOn w:val="Normal"/>
    <w:link w:val="FooterChar"/>
    <w:uiPriority w:val="99"/>
    <w:rsid w:val="00152A6E"/>
    <w:pPr>
      <w:tabs>
        <w:tab w:val="center" w:pos="4153"/>
        <w:tab w:val="right" w:pos="8306"/>
      </w:tabs>
    </w:pPr>
  </w:style>
  <w:style w:type="character" w:customStyle="1" w:styleId="FooterChar">
    <w:name w:val="Footer Char"/>
    <w:basedOn w:val="DefaultParagraphFont"/>
    <w:link w:val="Footer"/>
    <w:uiPriority w:val="99"/>
    <w:semiHidden/>
    <w:locked/>
    <w:rsid w:val="009C4D0F"/>
    <w:rPr>
      <w:rFonts w:ascii="Book Antiqua" w:hAnsi="Book Antiqua" w:cs="Times New Roman"/>
      <w:sz w:val="20"/>
      <w:szCs w:val="20"/>
      <w:lang w:eastAsia="en-US"/>
    </w:rPr>
  </w:style>
  <w:style w:type="character" w:styleId="Strong">
    <w:name w:val="Strong"/>
    <w:basedOn w:val="DefaultParagraphFont"/>
    <w:uiPriority w:val="99"/>
    <w:qFormat/>
    <w:rsid w:val="00152A6E"/>
    <w:rPr>
      <w:rFonts w:cs="Times New Roman"/>
      <w:b/>
    </w:rPr>
  </w:style>
  <w:style w:type="paragraph" w:styleId="BodyText">
    <w:name w:val="Body Text"/>
    <w:basedOn w:val="Normal"/>
    <w:link w:val="BodyTextChar"/>
    <w:uiPriority w:val="99"/>
    <w:rsid w:val="00152A6E"/>
    <w:pPr>
      <w:tabs>
        <w:tab w:val="left" w:pos="567"/>
        <w:tab w:val="left" w:pos="1134"/>
        <w:tab w:val="left" w:pos="1702"/>
        <w:tab w:val="left" w:pos="3402"/>
        <w:tab w:val="left" w:pos="5387"/>
      </w:tabs>
      <w:jc w:val="both"/>
    </w:pPr>
    <w:rPr>
      <w:rFonts w:ascii="Arial" w:hAnsi="Arial"/>
    </w:rPr>
  </w:style>
  <w:style w:type="character" w:customStyle="1" w:styleId="BodyTextChar">
    <w:name w:val="Body Text Char"/>
    <w:basedOn w:val="DefaultParagraphFont"/>
    <w:link w:val="BodyText"/>
    <w:uiPriority w:val="99"/>
    <w:semiHidden/>
    <w:locked/>
    <w:rsid w:val="009C4D0F"/>
    <w:rPr>
      <w:rFonts w:ascii="Book Antiqua" w:hAnsi="Book Antiqua" w:cs="Times New Roman"/>
      <w:sz w:val="20"/>
      <w:szCs w:val="20"/>
      <w:lang w:eastAsia="en-US"/>
    </w:rPr>
  </w:style>
  <w:style w:type="paragraph" w:styleId="BalloonText">
    <w:name w:val="Balloon Text"/>
    <w:basedOn w:val="Normal"/>
    <w:link w:val="BalloonTextChar"/>
    <w:uiPriority w:val="99"/>
    <w:rsid w:val="00C909C3"/>
    <w:rPr>
      <w:rFonts w:ascii="Tahoma" w:hAnsi="Tahoma"/>
      <w:sz w:val="16"/>
      <w:szCs w:val="16"/>
    </w:rPr>
  </w:style>
  <w:style w:type="character" w:customStyle="1" w:styleId="BalloonTextChar">
    <w:name w:val="Balloon Text Char"/>
    <w:basedOn w:val="DefaultParagraphFont"/>
    <w:link w:val="BalloonText"/>
    <w:uiPriority w:val="99"/>
    <w:locked/>
    <w:rsid w:val="00C909C3"/>
    <w:rPr>
      <w:rFonts w:ascii="Tahoma" w:hAnsi="Tahoma" w:cs="Times New Roman"/>
      <w:sz w:val="16"/>
      <w:lang w:eastAsia="en-US"/>
    </w:rPr>
  </w:style>
  <w:style w:type="character" w:styleId="CommentReference">
    <w:name w:val="annotation reference"/>
    <w:basedOn w:val="DefaultParagraphFont"/>
    <w:uiPriority w:val="99"/>
    <w:rsid w:val="00C909C3"/>
    <w:rPr>
      <w:rFonts w:cs="Times New Roman"/>
      <w:sz w:val="16"/>
    </w:rPr>
  </w:style>
  <w:style w:type="paragraph" w:styleId="CommentText">
    <w:name w:val="annotation text"/>
    <w:basedOn w:val="Normal"/>
    <w:link w:val="CommentTextChar"/>
    <w:uiPriority w:val="99"/>
    <w:rsid w:val="00C909C3"/>
    <w:rPr>
      <w:sz w:val="20"/>
    </w:rPr>
  </w:style>
  <w:style w:type="character" w:customStyle="1" w:styleId="CommentTextChar">
    <w:name w:val="Comment Text Char"/>
    <w:basedOn w:val="DefaultParagraphFont"/>
    <w:link w:val="CommentText"/>
    <w:uiPriority w:val="99"/>
    <w:locked/>
    <w:rsid w:val="00C909C3"/>
    <w:rPr>
      <w:rFonts w:ascii="Book Antiqua" w:hAnsi="Book Antiqua" w:cs="Times New Roman"/>
      <w:lang w:eastAsia="en-US"/>
    </w:rPr>
  </w:style>
  <w:style w:type="paragraph" w:styleId="CommentSubject">
    <w:name w:val="annotation subject"/>
    <w:basedOn w:val="CommentText"/>
    <w:next w:val="CommentText"/>
    <w:link w:val="CommentSubjectChar"/>
    <w:uiPriority w:val="99"/>
    <w:rsid w:val="00C909C3"/>
    <w:rPr>
      <w:b/>
      <w:bCs/>
    </w:rPr>
  </w:style>
  <w:style w:type="character" w:customStyle="1" w:styleId="CommentSubjectChar">
    <w:name w:val="Comment Subject Char"/>
    <w:basedOn w:val="CommentTextChar"/>
    <w:link w:val="CommentSubject"/>
    <w:uiPriority w:val="99"/>
    <w:locked/>
    <w:rsid w:val="00C909C3"/>
    <w:rPr>
      <w:b/>
    </w:rPr>
  </w:style>
  <w:style w:type="paragraph" w:styleId="ListParagraph">
    <w:name w:val="List Paragraph"/>
    <w:basedOn w:val="Normal"/>
    <w:uiPriority w:val="99"/>
    <w:qFormat/>
    <w:rsid w:val="00B377FC"/>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349912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ston\AppData\Local\Microsoft\Windows\Temporary%20Internet%20Files\Content.Outlook\9E0O28WH\Special%20Licence%20Decision%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Special Licence Decision Template.dotm</Template>
  <TotalTime>1</TotalTime>
  <Pages>2</Pages>
  <Words>469</Words>
  <Characters>2677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LLAdec9 (supermarket – grocery)</dc:title>
  <dc:subject/>
  <dc:creator>Brazendale</dc:creator>
  <cp:keywords/>
  <dc:description/>
  <cp:lastModifiedBy>jill</cp:lastModifiedBy>
  <cp:revision>2</cp:revision>
  <cp:lastPrinted>2014-04-22T19:02:00Z</cp:lastPrinted>
  <dcterms:created xsi:type="dcterms:W3CDTF">2016-05-01T09:46:00Z</dcterms:created>
  <dcterms:modified xsi:type="dcterms:W3CDTF">2016-05-01T09:46:00Z</dcterms:modified>
</cp:coreProperties>
</file>